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FA" w:rsidRDefault="004434FA" w:rsidP="004434FA">
      <w:pPr>
        <w:pStyle w:val="Pa1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EDITOR – IN – CHIEF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KANKEVIČIENĖ Lina </w:t>
      </w:r>
      <w:r>
        <w:rPr>
          <w:rStyle w:val="A2"/>
        </w:rPr>
        <w:t xml:space="preserve">– Assoc. Prof. Dr., Alytus College, Lithuania </w:t>
      </w:r>
    </w:p>
    <w:p w:rsidR="004434FA" w:rsidRDefault="004434FA" w:rsidP="004434FA">
      <w:pPr>
        <w:pStyle w:val="Pa1"/>
        <w:rPr>
          <w:rStyle w:val="A2"/>
          <w:b/>
          <w:bCs/>
        </w:rPr>
      </w:pPr>
    </w:p>
    <w:p w:rsidR="004434FA" w:rsidRDefault="004434FA" w:rsidP="004434FA">
      <w:pPr>
        <w:pStyle w:val="Pa1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EXECUTIVE EDITOR </w:t>
      </w:r>
    </w:p>
    <w:p w:rsidR="004434FA" w:rsidRDefault="004434FA" w:rsidP="004434FA">
      <w:pPr>
        <w:pStyle w:val="Pa1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BALYNIENĖ Rasa </w:t>
      </w:r>
      <w:r>
        <w:rPr>
          <w:rStyle w:val="A2"/>
        </w:rPr>
        <w:t xml:space="preserve">– Alytus College, Lithuania </w:t>
      </w:r>
    </w:p>
    <w:p w:rsidR="004434FA" w:rsidRDefault="004434FA" w:rsidP="004434FA">
      <w:pPr>
        <w:pStyle w:val="Pa1"/>
        <w:rPr>
          <w:rStyle w:val="A2"/>
          <w:b/>
          <w:bCs/>
        </w:rPr>
      </w:pPr>
    </w:p>
    <w:p w:rsidR="004434FA" w:rsidRDefault="004434FA" w:rsidP="004434FA">
      <w:pPr>
        <w:pStyle w:val="Pa1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TECHNICAL EDITOR </w:t>
      </w:r>
    </w:p>
    <w:p w:rsidR="004434FA" w:rsidRDefault="004434FA" w:rsidP="004434FA">
      <w:pPr>
        <w:pStyle w:val="Pa1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LEŠČINSKIENĖ Danguolė </w:t>
      </w:r>
      <w:r>
        <w:rPr>
          <w:rStyle w:val="A2"/>
        </w:rPr>
        <w:t xml:space="preserve">– Alytus College, Lithuania </w:t>
      </w:r>
    </w:p>
    <w:p w:rsidR="004434FA" w:rsidRDefault="004434FA" w:rsidP="004434FA">
      <w:pPr>
        <w:pStyle w:val="Pa1"/>
        <w:rPr>
          <w:rStyle w:val="A2"/>
          <w:b/>
          <w:bCs/>
        </w:rPr>
      </w:pPr>
    </w:p>
    <w:p w:rsidR="004434FA" w:rsidRDefault="004434FA" w:rsidP="004434FA">
      <w:pPr>
        <w:pStyle w:val="Pa1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EDITORIAL BOARD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KULVIETIS Genadijus – </w:t>
      </w:r>
      <w:r>
        <w:rPr>
          <w:rStyle w:val="A2"/>
        </w:rPr>
        <w:t xml:space="preserve">Prof. Habil. Dr., Vilnius Gediminas Technical University, Lithuania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TERESEVIČIENĖ Margarita – </w:t>
      </w:r>
      <w:r>
        <w:rPr>
          <w:rStyle w:val="A2"/>
        </w:rPr>
        <w:t xml:space="preserve">Prof. Dr., Vytautas Magnus University, Lithuania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VOLUNGEVIČIENĖ Airina – </w:t>
      </w:r>
      <w:r>
        <w:rPr>
          <w:rStyle w:val="A2"/>
        </w:rPr>
        <w:t xml:space="preserve">Assoc. Prof. Dr., Vytautas Magnus University, Lithuania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GEDVILIENĖ Genutė – </w:t>
      </w:r>
      <w:r>
        <w:rPr>
          <w:rStyle w:val="A2"/>
        </w:rPr>
        <w:t xml:space="preserve">Prof. Dr., Vytautas Magnus University, Lithuania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MAŽEIKA Dalius – </w:t>
      </w:r>
      <w:r>
        <w:rPr>
          <w:rStyle w:val="A2"/>
        </w:rPr>
        <w:t xml:space="preserve">Prof. Dr., Vilnius Gediminas Technical University, Lithuania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MAMČENKO Jelena – </w:t>
      </w:r>
      <w:r>
        <w:rPr>
          <w:rStyle w:val="A2"/>
        </w:rPr>
        <w:t xml:space="preserve">Assoc. Prof. Dr., Vilnius Gediminas Technical University, Lithuania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ŠILEIKIENĖ Irma – </w:t>
      </w:r>
      <w:r>
        <w:rPr>
          <w:rStyle w:val="A2"/>
        </w:rPr>
        <w:t xml:space="preserve">Assoc. Prof. Dr., Vilnius Gediminas Technical University, Lithuania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TUMASONIENĖ Inga – </w:t>
      </w:r>
      <w:r>
        <w:rPr>
          <w:rStyle w:val="A2"/>
        </w:rPr>
        <w:t xml:space="preserve">Assoc. Prof. Dr., Vilnius Gediminas Technical University, Lithuania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EJSMONT Aneta – </w:t>
      </w:r>
      <w:r>
        <w:rPr>
          <w:rStyle w:val="A2"/>
        </w:rPr>
        <w:t xml:space="preserve">Dr., Professor Edward F. Szczepanik State School of Higher Professional Education in Suwalki, Poland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SANDAL Jan-Urban – </w:t>
      </w:r>
      <w:r>
        <w:rPr>
          <w:rStyle w:val="A2"/>
        </w:rPr>
        <w:t xml:space="preserve">Prof. Dr., Fil. Dr. Jan-U. Sandal Institute, Norway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VAIČIŪNIENĖ Vilhelmina – </w:t>
      </w:r>
      <w:r>
        <w:rPr>
          <w:rStyle w:val="A2"/>
        </w:rPr>
        <w:t xml:space="preserve">Assoc. Prof. Dr., Mykolas Romeris University, Lithuania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SLAVICKIENĖ Astrida – </w:t>
      </w:r>
      <w:r>
        <w:rPr>
          <w:rStyle w:val="A2"/>
        </w:rPr>
        <w:t xml:space="preserve">Prof. Dr., Aleksandras Stulginskis University, Lithuania </w:t>
      </w:r>
    </w:p>
    <w:p w:rsidR="004434FA" w:rsidRDefault="004434FA" w:rsidP="004434FA">
      <w:pPr>
        <w:pStyle w:val="Pa3"/>
        <w:jc w:val="both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ZAUTRA Rytis – </w:t>
      </w:r>
      <w:r>
        <w:rPr>
          <w:rStyle w:val="A2"/>
        </w:rPr>
        <w:t xml:space="preserve">Assoc. Prof. Dr., Alytus College, Lithuania </w:t>
      </w:r>
    </w:p>
    <w:p w:rsidR="004434FA" w:rsidRDefault="004434FA" w:rsidP="004434FA">
      <w:pPr>
        <w:pStyle w:val="Pa1"/>
        <w:rPr>
          <w:rStyle w:val="A2"/>
          <w:b/>
          <w:bCs/>
        </w:rPr>
      </w:pPr>
    </w:p>
    <w:p w:rsidR="004434FA" w:rsidRDefault="004434FA" w:rsidP="004434FA">
      <w:pPr>
        <w:pStyle w:val="Pa1"/>
        <w:rPr>
          <w:color w:val="000000"/>
          <w:sz w:val="20"/>
          <w:szCs w:val="20"/>
        </w:rPr>
      </w:pPr>
      <w:r>
        <w:rPr>
          <w:rStyle w:val="A2"/>
          <w:b/>
          <w:bCs/>
        </w:rPr>
        <w:t xml:space="preserve">EDITORIAL OFFICE </w:t>
      </w:r>
    </w:p>
    <w:p w:rsidR="00702B4E" w:rsidRDefault="004434FA" w:rsidP="004434FA">
      <w:pPr>
        <w:rPr>
          <w:rStyle w:val="A2"/>
          <w:rFonts w:ascii="Arial" w:hAnsi="Arial" w:cs="Arial"/>
        </w:rPr>
      </w:pPr>
      <w:r w:rsidRPr="004434FA">
        <w:rPr>
          <w:rStyle w:val="A2"/>
          <w:rFonts w:ascii="Arial" w:hAnsi="Arial" w:cs="Arial"/>
        </w:rPr>
        <w:t>Seirijų str. 2, Alytus, Faculty of Information and Communication Technologies, Alytus College, 62114 Alytus, Lithuania, tel. (8 315) 65 012, (8 612) 79 625, fax. (8 315) 79 132.</w:t>
      </w:r>
    </w:p>
    <w:p w:rsidR="004434FA" w:rsidRPr="00A517F1" w:rsidRDefault="004434FA" w:rsidP="004434FA">
      <w:pPr>
        <w:pStyle w:val="Pa1"/>
        <w:rPr>
          <w:color w:val="000000"/>
          <w:sz w:val="20"/>
          <w:szCs w:val="20"/>
        </w:rPr>
      </w:pPr>
      <w:r w:rsidRPr="00A517F1">
        <w:rPr>
          <w:color w:val="000000"/>
          <w:sz w:val="20"/>
          <w:szCs w:val="20"/>
        </w:rPr>
        <w:t>Applications used to manage bibliograph</w:t>
      </w:r>
      <w:r w:rsidRPr="00A517F1">
        <w:rPr>
          <w:color w:val="000000"/>
          <w:sz w:val="20"/>
          <w:szCs w:val="20"/>
        </w:rPr>
        <w:t xml:space="preserve"> </w:t>
      </w:r>
      <w:r w:rsidRPr="00A517F1">
        <w:rPr>
          <w:color w:val="000000"/>
          <w:sz w:val="20"/>
          <w:szCs w:val="20"/>
        </w:rPr>
        <w:t>BibTex</w:t>
      </w:r>
    </w:p>
    <w:p w:rsidR="004434FA" w:rsidRPr="00A517F1" w:rsidRDefault="004434FA" w:rsidP="00A517F1">
      <w:pPr>
        <w:pStyle w:val="Pa1"/>
        <w:rPr>
          <w:color w:val="000000"/>
          <w:sz w:val="20"/>
          <w:szCs w:val="20"/>
        </w:rPr>
      </w:pPr>
      <w:bookmarkStart w:id="0" w:name="_GoBack"/>
      <w:bookmarkEnd w:id="0"/>
    </w:p>
    <w:sectPr w:rsidR="004434FA" w:rsidRPr="00A517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FA"/>
    <w:rsid w:val="004434FA"/>
    <w:rsid w:val="00702B4E"/>
    <w:rsid w:val="00A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4434F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4434FA"/>
    <w:rPr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4434F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4434F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4434FA"/>
    <w:rPr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4434F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2017-08-01T09:38:00Z</dcterms:created>
  <dcterms:modified xsi:type="dcterms:W3CDTF">2017-08-01T09:51:00Z</dcterms:modified>
</cp:coreProperties>
</file>